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23" w:rsidRDefault="00B222A1">
      <w:pPr>
        <w:spacing w:before="80"/>
        <w:ind w:left="277"/>
        <w:rPr>
          <w:b/>
          <w:sz w:val="24"/>
        </w:rPr>
      </w:pPr>
      <w:r>
        <w:rPr>
          <w:b/>
          <w:sz w:val="24"/>
          <w:u w:val="single"/>
        </w:rPr>
        <w:t>FORMAT</w:t>
      </w:r>
      <w:r>
        <w:rPr>
          <w:b/>
          <w:spacing w:val="-6"/>
          <w:sz w:val="24"/>
          <w:u w:val="single"/>
        </w:rPr>
        <w:t xml:space="preserve"> </w:t>
      </w:r>
      <w:r>
        <w:rPr>
          <w:b/>
          <w:sz w:val="24"/>
          <w:u w:val="single"/>
        </w:rPr>
        <w:t>FOR</w:t>
      </w:r>
      <w:r>
        <w:rPr>
          <w:b/>
          <w:spacing w:val="-2"/>
          <w:sz w:val="24"/>
          <w:u w:val="single"/>
        </w:rPr>
        <w:t xml:space="preserve"> </w:t>
      </w:r>
      <w:r>
        <w:rPr>
          <w:b/>
          <w:sz w:val="24"/>
          <w:u w:val="single"/>
        </w:rPr>
        <w:t>BANK</w:t>
      </w:r>
      <w:r>
        <w:rPr>
          <w:b/>
          <w:spacing w:val="-3"/>
          <w:sz w:val="24"/>
          <w:u w:val="single"/>
        </w:rPr>
        <w:t xml:space="preserve"> </w:t>
      </w:r>
      <w:r>
        <w:rPr>
          <w:b/>
          <w:sz w:val="24"/>
          <w:u w:val="single"/>
        </w:rPr>
        <w:t>GUARANTEE</w:t>
      </w:r>
      <w:r>
        <w:rPr>
          <w:b/>
          <w:spacing w:val="-3"/>
          <w:sz w:val="24"/>
          <w:u w:val="single"/>
        </w:rPr>
        <w:t xml:space="preserve"> </w:t>
      </w:r>
      <w:r>
        <w:rPr>
          <w:b/>
          <w:sz w:val="24"/>
          <w:u w:val="single"/>
        </w:rPr>
        <w:t>FOR</w:t>
      </w:r>
      <w:r>
        <w:rPr>
          <w:b/>
          <w:spacing w:val="-2"/>
          <w:sz w:val="24"/>
          <w:u w:val="single"/>
        </w:rPr>
        <w:t xml:space="preserve"> </w:t>
      </w:r>
      <w:r>
        <w:rPr>
          <w:b/>
          <w:sz w:val="24"/>
          <w:u w:val="single"/>
        </w:rPr>
        <w:t>–</w:t>
      </w:r>
      <w:r>
        <w:rPr>
          <w:b/>
          <w:spacing w:val="-3"/>
          <w:sz w:val="24"/>
          <w:u w:val="single"/>
        </w:rPr>
        <w:t xml:space="preserve"> </w:t>
      </w:r>
      <w:r>
        <w:rPr>
          <w:b/>
          <w:sz w:val="24"/>
          <w:u w:val="single"/>
        </w:rPr>
        <w:t>PM</w:t>
      </w:r>
      <w:r>
        <w:rPr>
          <w:b/>
          <w:spacing w:val="-1"/>
          <w:sz w:val="24"/>
          <w:u w:val="single"/>
        </w:rPr>
        <w:t xml:space="preserve"> </w:t>
      </w:r>
      <w:r>
        <w:rPr>
          <w:b/>
          <w:sz w:val="24"/>
          <w:u w:val="single"/>
        </w:rPr>
        <w:t>KUSUM</w:t>
      </w:r>
      <w:r>
        <w:rPr>
          <w:b/>
          <w:spacing w:val="-3"/>
          <w:sz w:val="24"/>
          <w:u w:val="single"/>
        </w:rPr>
        <w:t xml:space="preserve"> </w:t>
      </w:r>
      <w:r>
        <w:rPr>
          <w:b/>
          <w:sz w:val="24"/>
          <w:u w:val="single"/>
        </w:rPr>
        <w:t>COMPONENT</w:t>
      </w:r>
      <w:r>
        <w:rPr>
          <w:b/>
          <w:spacing w:val="-1"/>
          <w:sz w:val="24"/>
          <w:u w:val="single"/>
        </w:rPr>
        <w:t xml:space="preserve"> </w:t>
      </w:r>
      <w:r>
        <w:rPr>
          <w:b/>
          <w:sz w:val="24"/>
          <w:u w:val="single"/>
        </w:rPr>
        <w:t>A</w:t>
      </w:r>
      <w:r>
        <w:rPr>
          <w:b/>
          <w:spacing w:val="-4"/>
          <w:sz w:val="24"/>
          <w:u w:val="single"/>
        </w:rPr>
        <w:t xml:space="preserve"> </w:t>
      </w:r>
      <w:r>
        <w:rPr>
          <w:b/>
          <w:spacing w:val="-2"/>
          <w:sz w:val="24"/>
          <w:u w:val="single"/>
        </w:rPr>
        <w:t>SCHEME</w:t>
      </w:r>
    </w:p>
    <w:p w:rsidR="00AC4E23" w:rsidRDefault="00AC4E23">
      <w:pPr>
        <w:pStyle w:val="BodyText"/>
        <w:spacing w:before="69"/>
        <w:rPr>
          <w:b/>
        </w:rPr>
      </w:pPr>
    </w:p>
    <w:p w:rsidR="00AC4E23" w:rsidRDefault="00B222A1" w:rsidP="001070FA">
      <w:pPr>
        <w:tabs>
          <w:tab w:val="left" w:pos="4451"/>
          <w:tab w:val="left" w:pos="6631"/>
        </w:tabs>
        <w:spacing w:before="1" w:line="300" w:lineRule="auto"/>
        <w:ind w:left="2" w:right="138"/>
        <w:jc w:val="both"/>
        <w:rPr>
          <w:sz w:val="24"/>
        </w:rPr>
      </w:pPr>
      <w:r>
        <w:rPr>
          <w:sz w:val="24"/>
        </w:rPr>
        <w:t xml:space="preserve">This Deed of Guarantee made on this </w:t>
      </w:r>
      <w:r>
        <w:rPr>
          <w:sz w:val="24"/>
          <w:u w:val="single"/>
        </w:rPr>
        <w:tab/>
      </w:r>
      <w:r>
        <w:rPr>
          <w:sz w:val="24"/>
        </w:rPr>
        <w:t xml:space="preserve">day of </w:t>
      </w:r>
      <w:r>
        <w:rPr>
          <w:sz w:val="24"/>
          <w:u w:val="single"/>
        </w:rPr>
        <w:tab/>
      </w:r>
      <w:r>
        <w:rPr>
          <w:b/>
          <w:sz w:val="24"/>
        </w:rPr>
        <w:t>(Month</w:t>
      </w:r>
      <w:r>
        <w:rPr>
          <w:b/>
          <w:spacing w:val="-2"/>
          <w:sz w:val="24"/>
        </w:rPr>
        <w:t xml:space="preserve"> </w:t>
      </w:r>
      <w:r>
        <w:rPr>
          <w:b/>
          <w:sz w:val="24"/>
        </w:rPr>
        <w:t>&amp;</w:t>
      </w:r>
      <w:r>
        <w:rPr>
          <w:b/>
          <w:spacing w:val="-3"/>
          <w:sz w:val="24"/>
        </w:rPr>
        <w:t xml:space="preserve"> </w:t>
      </w:r>
      <w:r>
        <w:rPr>
          <w:b/>
          <w:sz w:val="24"/>
        </w:rPr>
        <w:t xml:space="preserve">Year) </w:t>
      </w:r>
      <w:r>
        <w:rPr>
          <w:sz w:val="24"/>
        </w:rPr>
        <w:t>by</w:t>
      </w:r>
      <w:r>
        <w:rPr>
          <w:spacing w:val="-2"/>
          <w:sz w:val="24"/>
        </w:rPr>
        <w:t xml:space="preserve"> </w:t>
      </w:r>
      <w:r>
        <w:rPr>
          <w:b/>
          <w:sz w:val="24"/>
        </w:rPr>
        <w:t>[Name</w:t>
      </w:r>
      <w:r>
        <w:rPr>
          <w:b/>
          <w:spacing w:val="-2"/>
          <w:sz w:val="24"/>
        </w:rPr>
        <w:t xml:space="preserve"> </w:t>
      </w:r>
      <w:r>
        <w:rPr>
          <w:b/>
          <w:sz w:val="24"/>
        </w:rPr>
        <w:t xml:space="preserve">&amp; Address of the Bank] </w:t>
      </w:r>
      <w:r>
        <w:rPr>
          <w:sz w:val="24"/>
        </w:rPr>
        <w:t xml:space="preserve">(hereinafter referred to as the </w:t>
      </w:r>
      <w:r>
        <w:rPr>
          <w:b/>
          <w:sz w:val="24"/>
        </w:rPr>
        <w:t>"GUARANTOR"</w:t>
      </w:r>
      <w:r>
        <w:rPr>
          <w:sz w:val="24"/>
        </w:rPr>
        <w:t xml:space="preserve">) of the one part, on behalf of </w:t>
      </w:r>
      <w:r>
        <w:rPr>
          <w:b/>
          <w:sz w:val="24"/>
        </w:rPr>
        <w:t xml:space="preserve">M/s [Name &amp; Address of the Firm] </w:t>
      </w:r>
      <w:r>
        <w:rPr>
          <w:sz w:val="24"/>
        </w:rPr>
        <w:t xml:space="preserve">(hereinafter referred to as the </w:t>
      </w:r>
      <w:r>
        <w:rPr>
          <w:b/>
          <w:sz w:val="24"/>
        </w:rPr>
        <w:t>"FIRM"</w:t>
      </w:r>
      <w:r>
        <w:rPr>
          <w:sz w:val="24"/>
        </w:rPr>
        <w:t xml:space="preserve">) in favor of </w:t>
      </w:r>
      <w:r>
        <w:rPr>
          <w:b/>
          <w:sz w:val="24"/>
        </w:rPr>
        <w:t xml:space="preserve">VC &amp; Managing Director, Telangana State Renewable Energy Development Corporation (TGREDCO), Hyderabad </w:t>
      </w:r>
      <w:r>
        <w:rPr>
          <w:sz w:val="24"/>
        </w:rPr>
        <w:t>on the following terms and conditions:</w:t>
      </w:r>
    </w:p>
    <w:p w:rsidR="00AC4E23" w:rsidRDefault="00AC4E23" w:rsidP="001070FA">
      <w:pPr>
        <w:pStyle w:val="BodyText"/>
        <w:spacing w:before="69"/>
        <w:jc w:val="both"/>
      </w:pPr>
    </w:p>
    <w:p w:rsidR="00AC4E23" w:rsidRDefault="001070FA" w:rsidP="001070FA">
      <w:pPr>
        <w:pStyle w:val="BodyText"/>
        <w:spacing w:line="300" w:lineRule="auto"/>
        <w:ind w:left="2" w:right="138"/>
        <w:jc w:val="both"/>
      </w:pPr>
      <w:proofErr w:type="spellStart"/>
      <w:r>
        <w:t>Where as</w:t>
      </w:r>
      <w:proofErr w:type="spellEnd"/>
      <w:r w:rsidR="00B222A1">
        <w:t xml:space="preserve"> the FIRM has submitted their EOI (Application) </w:t>
      </w:r>
      <w:bookmarkStart w:id="0" w:name="_GoBack"/>
      <w:bookmarkEnd w:id="0"/>
      <w:r w:rsidR="00B222A1">
        <w:t>for the design, survey, supply, installation, testing, commissioning, and operation &amp; maintenance (O&amp;M) for 25 years from the Commercial Operation Date (COD) of decentralized grid-connected solar PV power plants, along with the associated 11 KV line to connect the plant with various 33/11 KV substations and a</w:t>
      </w:r>
      <w:r w:rsidR="00B222A1">
        <w:rPr>
          <w:spacing w:val="40"/>
        </w:rPr>
        <w:t xml:space="preserve"> </w:t>
      </w:r>
      <w:r w:rsidR="00B222A1">
        <w:t>Remote Monitoring System (RMS) under the PM-KUSUM Component-A Scheme. The proposed solar power plants, with capacities ranging from 0.5 MW to 2 MW, are to be installed on barren, uncultivable, or agricultural land located within a 5</w:t>
      </w:r>
    </w:p>
    <w:p w:rsidR="00AC4E23" w:rsidRDefault="00B222A1" w:rsidP="001070FA">
      <w:pPr>
        <w:pStyle w:val="BodyText"/>
        <w:spacing w:line="300" w:lineRule="auto"/>
        <w:ind w:left="2" w:right="136"/>
        <w:jc w:val="both"/>
      </w:pPr>
      <w:r>
        <w:t xml:space="preserve">km radius of 33/11 KV substations notified by TGSPDCL and TGNPDCL. This guarantee is being issued for the purpose of submission of the Earnest Money Deposit (EMD) along with the EOI </w:t>
      </w:r>
      <w:r>
        <w:rPr>
          <w:spacing w:val="-2"/>
        </w:rPr>
        <w:t>document.</w:t>
      </w:r>
    </w:p>
    <w:p w:rsidR="00AC4E23" w:rsidRDefault="00AC4E23" w:rsidP="001070FA">
      <w:pPr>
        <w:pStyle w:val="BodyText"/>
        <w:spacing w:before="68"/>
        <w:jc w:val="both"/>
      </w:pPr>
    </w:p>
    <w:p w:rsidR="00AC4E23" w:rsidRDefault="00B222A1" w:rsidP="001070FA">
      <w:pPr>
        <w:pStyle w:val="BodyText"/>
        <w:spacing w:line="300" w:lineRule="auto"/>
        <w:ind w:left="2" w:right="138"/>
        <w:jc w:val="both"/>
      </w:pPr>
      <w:r>
        <w:t xml:space="preserve">Known all persons by these presents that the GUARANTOR hereby undertakes to indemnify and keep TGREDCO indemnified up to the extent of </w:t>
      </w:r>
      <w:proofErr w:type="spellStart"/>
      <w:r>
        <w:rPr>
          <w:b/>
        </w:rPr>
        <w:t>Rs</w:t>
      </w:r>
      <w:proofErr w:type="spellEnd"/>
      <w:r>
        <w:rPr>
          <w:b/>
        </w:rPr>
        <w:t xml:space="preserve">. 1 lakh/MW or </w:t>
      </w:r>
      <w:proofErr w:type="spellStart"/>
      <w:r>
        <w:rPr>
          <w:b/>
        </w:rPr>
        <w:t>Rs</w:t>
      </w:r>
      <w:proofErr w:type="spellEnd"/>
      <w:r>
        <w:rPr>
          <w:b/>
        </w:rPr>
        <w:t>. 2 lakhs/2 MW (f</w:t>
      </w:r>
      <w:r>
        <w:t xml:space="preserve">or example, if the applied capacity ranges from </w:t>
      </w:r>
      <w:r>
        <w:rPr>
          <w:b/>
        </w:rPr>
        <w:t>0.5 MW to 1 MW</w:t>
      </w:r>
      <w:r>
        <w:t xml:space="preserve">, the applicant is required to submit </w:t>
      </w:r>
      <w:proofErr w:type="spellStart"/>
      <w:r>
        <w:rPr>
          <w:b/>
        </w:rPr>
        <w:t>Rs</w:t>
      </w:r>
      <w:proofErr w:type="spellEnd"/>
      <w:r>
        <w:rPr>
          <w:b/>
        </w:rPr>
        <w:t>. 1 lakh</w:t>
      </w:r>
      <w:r>
        <w:t xml:space="preserve">, and if the applied capacity ranges from </w:t>
      </w:r>
      <w:r>
        <w:rPr>
          <w:b/>
        </w:rPr>
        <w:t>1.1 MW to 2 MW</w:t>
      </w:r>
      <w:r>
        <w:t xml:space="preserve">, the applicant is required to submit </w:t>
      </w:r>
      <w:proofErr w:type="spellStart"/>
      <w:r>
        <w:rPr>
          <w:b/>
        </w:rPr>
        <w:t>Rs</w:t>
      </w:r>
      <w:proofErr w:type="spellEnd"/>
      <w:r>
        <w:rPr>
          <w:b/>
        </w:rPr>
        <w:t>. 2 lakhs)</w:t>
      </w:r>
      <w:r>
        <w:t xml:space="preserve">. This bank guarantee shall remain valid for a period of </w:t>
      </w:r>
      <w:r>
        <w:rPr>
          <w:b/>
        </w:rPr>
        <w:t xml:space="preserve">six (6) months </w:t>
      </w:r>
      <w:r>
        <w:t>and authorizes TGREDCO to recover the guaranteed amount directly from the GUARANTOR in case</w:t>
      </w:r>
      <w:r>
        <w:rPr>
          <w:spacing w:val="40"/>
        </w:rPr>
        <w:t xml:space="preserve"> </w:t>
      </w:r>
      <w:r>
        <w:t>of default. This bank guarantee shall remain in full force and effect until its expiry or any extended period if extended by the GUARANTOR upon receiving instructions from the FIRM. The liability under this guarantee shall be binding on the GUARANTOR and its successors.</w:t>
      </w:r>
    </w:p>
    <w:p w:rsidR="00AC4E23" w:rsidRDefault="00AC4E23" w:rsidP="001070FA">
      <w:pPr>
        <w:pStyle w:val="BodyText"/>
        <w:spacing w:before="69"/>
        <w:jc w:val="both"/>
      </w:pPr>
    </w:p>
    <w:p w:rsidR="00AC4E23" w:rsidRDefault="00B222A1" w:rsidP="001070FA">
      <w:pPr>
        <w:pStyle w:val="BodyText"/>
        <w:spacing w:line="300" w:lineRule="auto"/>
        <w:ind w:left="2" w:right="138"/>
        <w:jc w:val="both"/>
      </w:pPr>
      <w:proofErr w:type="spellStart"/>
      <w:r>
        <w:t>Where as</w:t>
      </w:r>
      <w:proofErr w:type="spellEnd"/>
      <w:r>
        <w:t xml:space="preserve"> the GUARANTOR further agrees that its liability under this guarantee shall remain unaffected by any changes in the offer or its terms and conditions between the FIRM and TGREDCO, whether such changes are made with or without the consent or knowledge of the </w:t>
      </w:r>
      <w:r>
        <w:rPr>
          <w:spacing w:val="-2"/>
        </w:rPr>
        <w:t>GUARANTOR.</w:t>
      </w:r>
    </w:p>
    <w:p w:rsidR="00AC4E23" w:rsidRDefault="00AC4E23" w:rsidP="001070FA">
      <w:pPr>
        <w:pStyle w:val="BodyText"/>
        <w:spacing w:before="70"/>
        <w:jc w:val="both"/>
      </w:pPr>
    </w:p>
    <w:p w:rsidR="00AC4E23" w:rsidRDefault="00B222A1" w:rsidP="001070FA">
      <w:pPr>
        <w:pStyle w:val="BodyText"/>
        <w:spacing w:line="300" w:lineRule="auto"/>
        <w:ind w:left="2" w:right="140"/>
        <w:jc w:val="both"/>
      </w:pPr>
      <w:proofErr w:type="spellStart"/>
      <w:r>
        <w:t>Where as</w:t>
      </w:r>
      <w:proofErr w:type="spellEnd"/>
      <w:r>
        <w:rPr>
          <w:spacing w:val="-1"/>
        </w:rPr>
        <w:t xml:space="preserve"> </w:t>
      </w:r>
      <w:r>
        <w:t>the GUARANTOR</w:t>
      </w:r>
      <w:r>
        <w:rPr>
          <w:spacing w:val="-1"/>
        </w:rPr>
        <w:t xml:space="preserve"> </w:t>
      </w:r>
      <w:r>
        <w:t>further</w:t>
      </w:r>
      <w:r>
        <w:rPr>
          <w:spacing w:val="-2"/>
        </w:rPr>
        <w:t xml:space="preserve"> </w:t>
      </w:r>
      <w:r>
        <w:t>agrees to</w:t>
      </w:r>
      <w:r>
        <w:rPr>
          <w:spacing w:val="-2"/>
        </w:rPr>
        <w:t xml:space="preserve"> </w:t>
      </w:r>
      <w:r>
        <w:t>pay</w:t>
      </w:r>
      <w:r>
        <w:rPr>
          <w:spacing w:val="-2"/>
        </w:rPr>
        <w:t xml:space="preserve"> </w:t>
      </w:r>
      <w:r>
        <w:t>the</w:t>
      </w:r>
      <w:r>
        <w:rPr>
          <w:spacing w:val="-1"/>
        </w:rPr>
        <w:t xml:space="preserve"> </w:t>
      </w:r>
      <w:r>
        <w:t>guaranteed amount, or</w:t>
      </w:r>
      <w:r>
        <w:rPr>
          <w:spacing w:val="-2"/>
        </w:rPr>
        <w:t xml:space="preserve"> </w:t>
      </w:r>
      <w:r>
        <w:t>any</w:t>
      </w:r>
      <w:r>
        <w:rPr>
          <w:spacing w:val="-2"/>
        </w:rPr>
        <w:t xml:space="preserve"> </w:t>
      </w:r>
      <w:r>
        <w:t>part thereof, upon receipt of the first written demand from TGREDCO at any time during the validity of this</w:t>
      </w:r>
      <w:r>
        <w:rPr>
          <w:spacing w:val="40"/>
        </w:rPr>
        <w:t xml:space="preserve"> </w:t>
      </w:r>
      <w:r>
        <w:t>guarantee. The GUARANTOR shall make the payment to TGREDCO immediately, without any question, demur, reservation, or correspondence.</w:t>
      </w:r>
    </w:p>
    <w:p w:rsidR="00AC4E23" w:rsidRDefault="00AC4E23" w:rsidP="001070FA">
      <w:pPr>
        <w:pStyle w:val="BodyText"/>
        <w:spacing w:before="4"/>
        <w:jc w:val="both"/>
      </w:pPr>
    </w:p>
    <w:p w:rsidR="00AC4E23" w:rsidRDefault="00B222A1" w:rsidP="001070FA">
      <w:pPr>
        <w:pStyle w:val="BodyText"/>
        <w:spacing w:before="1"/>
        <w:ind w:left="2"/>
        <w:jc w:val="both"/>
      </w:pPr>
      <w:proofErr w:type="spellStart"/>
      <w:r>
        <w:t>Where</w:t>
      </w:r>
      <w:r>
        <w:rPr>
          <w:spacing w:val="-3"/>
        </w:rPr>
        <w:t xml:space="preserve"> </w:t>
      </w:r>
      <w:r>
        <w:t>as</w:t>
      </w:r>
      <w:proofErr w:type="spellEnd"/>
      <w:r>
        <w:rPr>
          <w:spacing w:val="-4"/>
        </w:rPr>
        <w:t xml:space="preserve"> </w:t>
      </w:r>
      <w:r>
        <w:t>the</w:t>
      </w:r>
      <w:r>
        <w:rPr>
          <w:spacing w:val="-2"/>
        </w:rPr>
        <w:t xml:space="preserve"> </w:t>
      </w:r>
      <w:r>
        <w:t>GUARANTOR</w:t>
      </w:r>
      <w:r>
        <w:rPr>
          <w:spacing w:val="-3"/>
        </w:rPr>
        <w:t xml:space="preserve"> </w:t>
      </w:r>
      <w:r>
        <w:t>hereby</w:t>
      </w:r>
      <w:r>
        <w:rPr>
          <w:spacing w:val="-3"/>
        </w:rPr>
        <w:t xml:space="preserve"> </w:t>
      </w:r>
      <w:r>
        <w:t>agrees</w:t>
      </w:r>
      <w:r>
        <w:rPr>
          <w:spacing w:val="-4"/>
        </w:rPr>
        <w:t xml:space="preserve"> </w:t>
      </w:r>
      <w:r>
        <w:t>not</w:t>
      </w:r>
      <w:r>
        <w:rPr>
          <w:spacing w:val="-3"/>
        </w:rPr>
        <w:t xml:space="preserve"> </w:t>
      </w:r>
      <w:r>
        <w:t>to</w:t>
      </w:r>
      <w:r>
        <w:rPr>
          <w:spacing w:val="-4"/>
        </w:rPr>
        <w:t xml:space="preserve"> </w:t>
      </w:r>
      <w:r>
        <w:t>revoke</w:t>
      </w:r>
      <w:r>
        <w:rPr>
          <w:spacing w:val="-5"/>
        </w:rPr>
        <w:t xml:space="preserve"> </w:t>
      </w:r>
      <w:r>
        <w:t>this</w:t>
      </w:r>
      <w:r>
        <w:rPr>
          <w:spacing w:val="-2"/>
        </w:rPr>
        <w:t xml:space="preserve"> </w:t>
      </w:r>
      <w:r>
        <w:t>guarantee</w:t>
      </w:r>
      <w:r>
        <w:rPr>
          <w:spacing w:val="-3"/>
        </w:rPr>
        <w:t xml:space="preserve"> </w:t>
      </w:r>
      <w:r>
        <w:t>during</w:t>
      </w:r>
      <w:r>
        <w:rPr>
          <w:spacing w:val="-4"/>
        </w:rPr>
        <w:t xml:space="preserve"> </w:t>
      </w:r>
      <w:r>
        <w:t>its</w:t>
      </w:r>
      <w:r>
        <w:rPr>
          <w:spacing w:val="-2"/>
        </w:rPr>
        <w:t xml:space="preserve"> </w:t>
      </w:r>
      <w:r>
        <w:t>validity</w:t>
      </w:r>
      <w:r>
        <w:rPr>
          <w:spacing w:val="-3"/>
        </w:rPr>
        <w:t xml:space="preserve"> </w:t>
      </w:r>
      <w:r>
        <w:t>period, except with the prior written consent of TGREDCO.</w:t>
      </w:r>
    </w:p>
    <w:p w:rsidR="00AC4E23" w:rsidRDefault="00AC4E23" w:rsidP="001070FA">
      <w:pPr>
        <w:pStyle w:val="BodyText"/>
        <w:jc w:val="both"/>
        <w:sectPr w:rsidR="00AC4E23">
          <w:headerReference w:type="default" r:id="rId7"/>
          <w:type w:val="continuous"/>
          <w:pgSz w:w="11910" w:h="16840"/>
          <w:pgMar w:top="1040" w:right="992" w:bottom="280" w:left="1133" w:header="183" w:footer="0" w:gutter="0"/>
          <w:pgNumType w:start="1"/>
          <w:cols w:space="720"/>
        </w:sectPr>
      </w:pPr>
    </w:p>
    <w:p w:rsidR="00AC4E23" w:rsidRDefault="00B222A1" w:rsidP="001070FA">
      <w:pPr>
        <w:pStyle w:val="BodyText"/>
        <w:spacing w:before="80"/>
        <w:ind w:left="2"/>
        <w:jc w:val="both"/>
      </w:pPr>
      <w:r>
        <w:lastRenderedPageBreak/>
        <w:t>Notwithstanding</w:t>
      </w:r>
      <w:r>
        <w:rPr>
          <w:spacing w:val="-7"/>
        </w:rPr>
        <w:t xml:space="preserve"> </w:t>
      </w:r>
      <w:r>
        <w:t>anything</w:t>
      </w:r>
      <w:r>
        <w:rPr>
          <w:spacing w:val="-7"/>
        </w:rPr>
        <w:t xml:space="preserve"> </w:t>
      </w:r>
      <w:r>
        <w:t>contained</w:t>
      </w:r>
      <w:r>
        <w:rPr>
          <w:spacing w:val="-5"/>
        </w:rPr>
        <w:t xml:space="preserve"> </w:t>
      </w:r>
      <w:r>
        <w:rPr>
          <w:spacing w:val="-2"/>
        </w:rPr>
        <w:t>herein</w:t>
      </w:r>
    </w:p>
    <w:p w:rsidR="00AC4E23" w:rsidRDefault="00AC4E23" w:rsidP="001070FA">
      <w:pPr>
        <w:pStyle w:val="BodyText"/>
        <w:spacing w:before="3"/>
        <w:jc w:val="both"/>
      </w:pPr>
    </w:p>
    <w:p w:rsidR="00AC4E23" w:rsidRDefault="00B222A1" w:rsidP="001070FA">
      <w:pPr>
        <w:pStyle w:val="ListParagraph"/>
        <w:numPr>
          <w:ilvl w:val="0"/>
          <w:numId w:val="1"/>
        </w:numPr>
        <w:tabs>
          <w:tab w:val="left" w:pos="242"/>
          <w:tab w:val="left" w:leader="dot" w:pos="6954"/>
        </w:tabs>
        <w:ind w:left="242"/>
        <w:jc w:val="both"/>
        <w:rPr>
          <w:b/>
          <w:sz w:val="24"/>
        </w:rPr>
      </w:pPr>
      <w:r>
        <w:rPr>
          <w:sz w:val="24"/>
        </w:rPr>
        <w:t>Our</w:t>
      </w:r>
      <w:r>
        <w:rPr>
          <w:spacing w:val="-4"/>
          <w:sz w:val="24"/>
        </w:rPr>
        <w:t xml:space="preserve"> </w:t>
      </w:r>
      <w:r>
        <w:rPr>
          <w:sz w:val="24"/>
        </w:rPr>
        <w:t>liability</w:t>
      </w:r>
      <w:r>
        <w:rPr>
          <w:spacing w:val="-3"/>
          <w:sz w:val="24"/>
        </w:rPr>
        <w:t xml:space="preserve"> </w:t>
      </w:r>
      <w:r>
        <w:rPr>
          <w:sz w:val="24"/>
        </w:rPr>
        <w:t>under</w:t>
      </w:r>
      <w:r>
        <w:rPr>
          <w:spacing w:val="-3"/>
          <w:sz w:val="24"/>
        </w:rPr>
        <w:t xml:space="preserve"> </w:t>
      </w:r>
      <w:r>
        <w:rPr>
          <w:sz w:val="24"/>
        </w:rPr>
        <w:t>this</w:t>
      </w:r>
      <w:r>
        <w:rPr>
          <w:spacing w:val="-2"/>
          <w:sz w:val="24"/>
        </w:rPr>
        <w:t xml:space="preserve"> </w:t>
      </w:r>
      <w:r>
        <w:rPr>
          <w:sz w:val="24"/>
        </w:rPr>
        <w:t>bank</w:t>
      </w:r>
      <w:r>
        <w:rPr>
          <w:spacing w:val="-4"/>
          <w:sz w:val="24"/>
        </w:rPr>
        <w:t xml:space="preserve"> </w:t>
      </w:r>
      <w:r>
        <w:rPr>
          <w:sz w:val="24"/>
        </w:rPr>
        <w:t>guarantee</w:t>
      </w:r>
      <w:r>
        <w:rPr>
          <w:spacing w:val="-3"/>
          <w:sz w:val="24"/>
        </w:rPr>
        <w:t xml:space="preserve"> </w:t>
      </w:r>
      <w:r>
        <w:rPr>
          <w:sz w:val="24"/>
        </w:rPr>
        <w:t>shall</w:t>
      </w:r>
      <w:r>
        <w:rPr>
          <w:spacing w:val="-2"/>
          <w:sz w:val="24"/>
        </w:rPr>
        <w:t xml:space="preserve"> </w:t>
      </w:r>
      <w:r>
        <w:rPr>
          <w:sz w:val="24"/>
        </w:rPr>
        <w:t>not</w:t>
      </w:r>
      <w:r>
        <w:rPr>
          <w:spacing w:val="-5"/>
          <w:sz w:val="24"/>
        </w:rPr>
        <w:t xml:space="preserve"> </w:t>
      </w:r>
      <w:r>
        <w:rPr>
          <w:sz w:val="24"/>
        </w:rPr>
        <w:t>exceed</w:t>
      </w:r>
      <w:r>
        <w:rPr>
          <w:spacing w:val="-2"/>
          <w:sz w:val="24"/>
        </w:rPr>
        <w:t xml:space="preserve"> </w:t>
      </w:r>
      <w:proofErr w:type="spellStart"/>
      <w:r>
        <w:rPr>
          <w:spacing w:val="-5"/>
          <w:sz w:val="24"/>
        </w:rPr>
        <w:t>Rs</w:t>
      </w:r>
      <w:proofErr w:type="spellEnd"/>
      <w:r w:rsidR="001070FA">
        <w:rPr>
          <w:spacing w:val="-5"/>
          <w:sz w:val="24"/>
        </w:rPr>
        <w:t>.</w:t>
      </w:r>
      <w:r>
        <w:rPr>
          <w:sz w:val="24"/>
        </w:rPr>
        <w:tab/>
      </w:r>
      <w:r>
        <w:rPr>
          <w:b/>
          <w:sz w:val="24"/>
        </w:rPr>
        <w:t>(</w:t>
      </w:r>
      <w:proofErr w:type="spellStart"/>
      <w:r>
        <w:rPr>
          <w:b/>
          <w:sz w:val="24"/>
        </w:rPr>
        <w:t>Rs</w:t>
      </w:r>
      <w:proofErr w:type="spellEnd"/>
      <w:r>
        <w:rPr>
          <w:b/>
          <w:sz w:val="24"/>
        </w:rPr>
        <w:t>.</w:t>
      </w:r>
      <w:r>
        <w:rPr>
          <w:b/>
          <w:spacing w:val="-4"/>
          <w:sz w:val="24"/>
        </w:rPr>
        <w:t xml:space="preserve"> </w:t>
      </w:r>
      <w:r>
        <w:rPr>
          <w:b/>
          <w:sz w:val="24"/>
        </w:rPr>
        <w:t>1</w:t>
      </w:r>
      <w:r>
        <w:rPr>
          <w:b/>
          <w:spacing w:val="-1"/>
          <w:sz w:val="24"/>
        </w:rPr>
        <w:t xml:space="preserve"> </w:t>
      </w:r>
      <w:r>
        <w:rPr>
          <w:b/>
          <w:sz w:val="24"/>
        </w:rPr>
        <w:t>Lakh/MW</w:t>
      </w:r>
      <w:r>
        <w:rPr>
          <w:b/>
          <w:spacing w:val="-2"/>
          <w:sz w:val="24"/>
        </w:rPr>
        <w:t xml:space="preserve"> </w:t>
      </w:r>
      <w:r>
        <w:rPr>
          <w:b/>
          <w:sz w:val="24"/>
        </w:rPr>
        <w:t>or</w:t>
      </w:r>
      <w:r>
        <w:rPr>
          <w:b/>
          <w:spacing w:val="-2"/>
          <w:sz w:val="24"/>
        </w:rPr>
        <w:t xml:space="preserve"> </w:t>
      </w:r>
      <w:proofErr w:type="spellStart"/>
      <w:r>
        <w:rPr>
          <w:b/>
          <w:sz w:val="24"/>
        </w:rPr>
        <w:t>Rs</w:t>
      </w:r>
      <w:proofErr w:type="spellEnd"/>
      <w:r>
        <w:rPr>
          <w:b/>
          <w:sz w:val="24"/>
        </w:rPr>
        <w:t>.</w:t>
      </w:r>
      <w:r>
        <w:rPr>
          <w:b/>
          <w:spacing w:val="-1"/>
          <w:sz w:val="24"/>
        </w:rPr>
        <w:t xml:space="preserve"> </w:t>
      </w:r>
      <w:r>
        <w:rPr>
          <w:b/>
          <w:spacing w:val="-10"/>
          <w:sz w:val="24"/>
        </w:rPr>
        <w:t>2</w:t>
      </w:r>
    </w:p>
    <w:p w:rsidR="00AC4E23" w:rsidRDefault="00B222A1" w:rsidP="001070FA">
      <w:pPr>
        <w:ind w:left="2"/>
        <w:jc w:val="both"/>
        <w:rPr>
          <w:b/>
          <w:sz w:val="24"/>
        </w:rPr>
      </w:pPr>
      <w:r>
        <w:rPr>
          <w:b/>
          <w:sz w:val="24"/>
        </w:rPr>
        <w:t>Lakhs/2</w:t>
      </w:r>
      <w:r>
        <w:rPr>
          <w:b/>
          <w:spacing w:val="-4"/>
          <w:sz w:val="24"/>
        </w:rPr>
        <w:t xml:space="preserve"> </w:t>
      </w:r>
      <w:r>
        <w:rPr>
          <w:b/>
          <w:spacing w:val="-5"/>
          <w:sz w:val="24"/>
        </w:rPr>
        <w:t>MW)</w:t>
      </w:r>
    </w:p>
    <w:p w:rsidR="00AC4E23" w:rsidRDefault="00AC4E23" w:rsidP="001070FA">
      <w:pPr>
        <w:pStyle w:val="BodyText"/>
        <w:spacing w:before="3"/>
        <w:jc w:val="both"/>
        <w:rPr>
          <w:b/>
        </w:rPr>
      </w:pPr>
    </w:p>
    <w:p w:rsidR="00AC4E23" w:rsidRDefault="00B222A1" w:rsidP="001070FA">
      <w:pPr>
        <w:pStyle w:val="ListParagraph"/>
        <w:numPr>
          <w:ilvl w:val="0"/>
          <w:numId w:val="1"/>
        </w:numPr>
        <w:tabs>
          <w:tab w:val="left" w:pos="242"/>
        </w:tabs>
        <w:ind w:left="242"/>
        <w:jc w:val="both"/>
        <w:rPr>
          <w:sz w:val="24"/>
        </w:rPr>
      </w:pPr>
      <w:r>
        <w:rPr>
          <w:sz w:val="24"/>
        </w:rPr>
        <w:t>This</w:t>
      </w:r>
      <w:r>
        <w:rPr>
          <w:spacing w:val="-1"/>
          <w:sz w:val="24"/>
        </w:rPr>
        <w:t xml:space="preserve"> </w:t>
      </w:r>
      <w:r>
        <w:rPr>
          <w:sz w:val="24"/>
        </w:rPr>
        <w:t>Bank</w:t>
      </w:r>
      <w:r>
        <w:rPr>
          <w:spacing w:val="-3"/>
          <w:sz w:val="24"/>
        </w:rPr>
        <w:t xml:space="preserve"> </w:t>
      </w:r>
      <w:r>
        <w:rPr>
          <w:sz w:val="24"/>
        </w:rPr>
        <w:t>guarantee</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valid</w:t>
      </w:r>
      <w:r>
        <w:rPr>
          <w:spacing w:val="-2"/>
          <w:sz w:val="24"/>
        </w:rPr>
        <w:t xml:space="preserve"> </w:t>
      </w:r>
      <w:r>
        <w:rPr>
          <w:sz w:val="24"/>
        </w:rPr>
        <w:t>up</w:t>
      </w:r>
      <w:r>
        <w:rPr>
          <w:spacing w:val="-3"/>
          <w:sz w:val="24"/>
        </w:rPr>
        <w:t xml:space="preserve"> </w:t>
      </w:r>
      <w:r>
        <w:rPr>
          <w:sz w:val="24"/>
        </w:rPr>
        <w:t>to</w:t>
      </w:r>
      <w:r>
        <w:rPr>
          <w:spacing w:val="-2"/>
          <w:sz w:val="24"/>
        </w:rPr>
        <w:t xml:space="preserve"> …………...</w:t>
      </w:r>
    </w:p>
    <w:p w:rsidR="00AC4E23" w:rsidRDefault="00AC4E23" w:rsidP="001070FA">
      <w:pPr>
        <w:pStyle w:val="BodyText"/>
        <w:spacing w:before="3"/>
        <w:jc w:val="both"/>
      </w:pPr>
    </w:p>
    <w:p w:rsidR="00AC4E23" w:rsidRDefault="00B222A1" w:rsidP="001070FA">
      <w:pPr>
        <w:pStyle w:val="ListParagraph"/>
        <w:numPr>
          <w:ilvl w:val="0"/>
          <w:numId w:val="1"/>
        </w:numPr>
        <w:tabs>
          <w:tab w:val="left" w:pos="242"/>
          <w:tab w:val="left" w:leader="dot" w:pos="6771"/>
        </w:tabs>
        <w:ind w:left="2" w:right="196" w:firstLine="0"/>
        <w:jc w:val="both"/>
        <w:rPr>
          <w:sz w:val="24"/>
        </w:rPr>
      </w:pPr>
      <w:r>
        <w:rPr>
          <w:sz w:val="24"/>
        </w:rPr>
        <w:t>We are liable to pay the guaranteed amount or any part thereof under this bank guarantee only and only against the written claim or demand on or before</w:t>
      </w:r>
      <w:r>
        <w:rPr>
          <w:sz w:val="24"/>
        </w:rPr>
        <w:tab/>
        <w:t>Sealed</w:t>
      </w:r>
      <w:r>
        <w:rPr>
          <w:spacing w:val="-9"/>
          <w:sz w:val="24"/>
        </w:rPr>
        <w:t xml:space="preserve"> </w:t>
      </w:r>
      <w:r>
        <w:rPr>
          <w:sz w:val="24"/>
        </w:rPr>
        <w:t>with</w:t>
      </w:r>
      <w:r>
        <w:rPr>
          <w:spacing w:val="-10"/>
          <w:sz w:val="24"/>
        </w:rPr>
        <w:t xml:space="preserve"> </w:t>
      </w:r>
      <w:r>
        <w:rPr>
          <w:sz w:val="24"/>
        </w:rPr>
        <w:t>the</w:t>
      </w:r>
      <w:r>
        <w:rPr>
          <w:spacing w:val="-9"/>
          <w:sz w:val="24"/>
        </w:rPr>
        <w:t xml:space="preserve"> </w:t>
      </w:r>
      <w:r>
        <w:rPr>
          <w:sz w:val="24"/>
        </w:rPr>
        <w:t>common</w:t>
      </w:r>
      <w:r>
        <w:rPr>
          <w:spacing w:val="-9"/>
          <w:sz w:val="24"/>
        </w:rPr>
        <w:t xml:space="preserve"> </w:t>
      </w:r>
      <w:r>
        <w:rPr>
          <w:sz w:val="24"/>
        </w:rPr>
        <w:t>seal</w:t>
      </w:r>
    </w:p>
    <w:p w:rsidR="00AC4E23" w:rsidRDefault="00B222A1" w:rsidP="001070FA">
      <w:pPr>
        <w:pStyle w:val="BodyText"/>
        <w:tabs>
          <w:tab w:val="left" w:leader="dot" w:pos="2687"/>
        </w:tabs>
        <w:ind w:left="2"/>
        <w:jc w:val="both"/>
      </w:pPr>
      <w:r>
        <w:t>of</w:t>
      </w:r>
      <w:r>
        <w:rPr>
          <w:spacing w:val="-3"/>
        </w:rPr>
        <w:t xml:space="preserve"> </w:t>
      </w:r>
      <w:r>
        <w:t>the bank</w:t>
      </w:r>
      <w:r>
        <w:rPr>
          <w:spacing w:val="-1"/>
        </w:rPr>
        <w:t xml:space="preserve"> </w:t>
      </w:r>
      <w:r>
        <w:t>on</w:t>
      </w:r>
      <w:r>
        <w:rPr>
          <w:spacing w:val="-1"/>
        </w:rPr>
        <w:t xml:space="preserve"> </w:t>
      </w:r>
      <w:r>
        <w:rPr>
          <w:spacing w:val="-4"/>
        </w:rPr>
        <w:t>this</w:t>
      </w:r>
      <w:r>
        <w:tab/>
        <w:t>day</w:t>
      </w:r>
      <w:r>
        <w:rPr>
          <w:spacing w:val="-2"/>
        </w:rPr>
        <w:t xml:space="preserve"> </w:t>
      </w:r>
      <w:r>
        <w:t>of</w:t>
      </w:r>
      <w:r>
        <w:rPr>
          <w:spacing w:val="-1"/>
        </w:rPr>
        <w:t xml:space="preserve"> </w:t>
      </w:r>
      <w:r>
        <w:t>Month</w:t>
      </w:r>
      <w:r>
        <w:rPr>
          <w:spacing w:val="-2"/>
        </w:rPr>
        <w:t xml:space="preserve"> </w:t>
      </w:r>
      <w:r>
        <w:t>and</w:t>
      </w:r>
      <w:r>
        <w:rPr>
          <w:spacing w:val="-1"/>
        </w:rPr>
        <w:t xml:space="preserve"> </w:t>
      </w:r>
      <w:r>
        <w:rPr>
          <w:spacing w:val="-4"/>
        </w:rPr>
        <w:t>Year</w:t>
      </w:r>
    </w:p>
    <w:p w:rsidR="00AC4E23" w:rsidRDefault="00AC4E23" w:rsidP="001070FA">
      <w:pPr>
        <w:pStyle w:val="BodyText"/>
        <w:jc w:val="both"/>
      </w:pPr>
    </w:p>
    <w:p w:rsidR="00AC4E23" w:rsidRDefault="00AC4E23" w:rsidP="001070FA">
      <w:pPr>
        <w:pStyle w:val="BodyText"/>
        <w:spacing w:before="74"/>
        <w:jc w:val="both"/>
      </w:pPr>
    </w:p>
    <w:p w:rsidR="00AC4E23" w:rsidRDefault="00B222A1" w:rsidP="001070FA">
      <w:pPr>
        <w:ind w:left="2"/>
        <w:jc w:val="both"/>
        <w:rPr>
          <w:b/>
          <w:sz w:val="24"/>
        </w:rPr>
      </w:pPr>
      <w:r>
        <w:rPr>
          <w:b/>
          <w:spacing w:val="-2"/>
          <w:sz w:val="24"/>
        </w:rPr>
        <w:t>Witness:</w:t>
      </w:r>
    </w:p>
    <w:p w:rsidR="00AC4E23" w:rsidRDefault="00B222A1" w:rsidP="001070FA">
      <w:pPr>
        <w:spacing w:before="68"/>
        <w:ind w:left="2"/>
        <w:jc w:val="both"/>
        <w:rPr>
          <w:b/>
          <w:sz w:val="24"/>
        </w:rPr>
      </w:pPr>
      <w:r>
        <w:rPr>
          <w:b/>
          <w:spacing w:val="-5"/>
          <w:sz w:val="24"/>
        </w:rPr>
        <w:t>1.</w:t>
      </w:r>
    </w:p>
    <w:p w:rsidR="00AC4E23" w:rsidRDefault="00B222A1" w:rsidP="001070FA">
      <w:pPr>
        <w:spacing w:before="70"/>
        <w:ind w:left="2"/>
        <w:jc w:val="both"/>
        <w:rPr>
          <w:b/>
          <w:sz w:val="24"/>
        </w:rPr>
      </w:pPr>
      <w:r>
        <w:rPr>
          <w:b/>
          <w:spacing w:val="-10"/>
          <w:sz w:val="24"/>
        </w:rPr>
        <w:t>2</w:t>
      </w:r>
    </w:p>
    <w:p w:rsidR="00AC4E23" w:rsidRDefault="00B222A1" w:rsidP="001070FA">
      <w:pPr>
        <w:spacing w:before="68"/>
        <w:ind w:left="2"/>
        <w:jc w:val="both"/>
        <w:rPr>
          <w:b/>
          <w:sz w:val="24"/>
        </w:rPr>
      </w:pPr>
      <w:r>
        <w:rPr>
          <w:b/>
          <w:sz w:val="24"/>
        </w:rPr>
        <w:t>(Signature</w:t>
      </w:r>
      <w:r>
        <w:rPr>
          <w:b/>
          <w:spacing w:val="-4"/>
          <w:sz w:val="24"/>
        </w:rPr>
        <w:t xml:space="preserve"> </w:t>
      </w:r>
      <w:r>
        <w:rPr>
          <w:b/>
          <w:sz w:val="24"/>
        </w:rPr>
        <w:t>and</w:t>
      </w:r>
      <w:r>
        <w:rPr>
          <w:b/>
          <w:spacing w:val="-2"/>
          <w:sz w:val="24"/>
        </w:rPr>
        <w:t xml:space="preserve"> </w:t>
      </w:r>
      <w:r>
        <w:rPr>
          <w:b/>
          <w:sz w:val="24"/>
        </w:rPr>
        <w:t>seal</w:t>
      </w:r>
      <w:r>
        <w:rPr>
          <w:b/>
          <w:spacing w:val="-3"/>
          <w:sz w:val="24"/>
        </w:rPr>
        <w:t xml:space="preserve"> </w:t>
      </w:r>
      <w:r>
        <w:rPr>
          <w:b/>
          <w:sz w:val="24"/>
        </w:rPr>
        <w:t>of</w:t>
      </w:r>
      <w:r>
        <w:rPr>
          <w:b/>
          <w:spacing w:val="-2"/>
          <w:sz w:val="24"/>
        </w:rPr>
        <w:t xml:space="preserve"> Bank)</w:t>
      </w:r>
    </w:p>
    <w:sectPr w:rsidR="00AC4E23">
      <w:pgSz w:w="11910" w:h="16840"/>
      <w:pgMar w:top="1040" w:right="992" w:bottom="280" w:left="1133" w:header="1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9D" w:rsidRDefault="00C17A9D">
      <w:r>
        <w:separator/>
      </w:r>
    </w:p>
  </w:endnote>
  <w:endnote w:type="continuationSeparator" w:id="0">
    <w:p w:rsidR="00C17A9D" w:rsidRDefault="00C1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9D" w:rsidRDefault="00C17A9D">
      <w:r>
        <w:separator/>
      </w:r>
    </w:p>
  </w:footnote>
  <w:footnote w:type="continuationSeparator" w:id="0">
    <w:p w:rsidR="00C17A9D" w:rsidRDefault="00C1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23" w:rsidRDefault="00B222A1">
    <w:pPr>
      <w:pStyle w:val="BodyText"/>
      <w:spacing w:line="14" w:lineRule="auto"/>
      <w:rPr>
        <w:sz w:val="20"/>
      </w:rPr>
    </w:pPr>
    <w:r>
      <w:rPr>
        <w:noProof/>
        <w:sz w:val="20"/>
        <w:lang w:val="en-IN" w:eastAsia="en-IN"/>
      </w:rPr>
      <mc:AlternateContent>
        <mc:Choice Requires="wps">
          <w:drawing>
            <wp:anchor distT="0" distB="0" distL="0" distR="0" simplePos="0" relativeHeight="487555584" behindDoc="1" locked="0" layoutInCell="1" allowOverlap="1">
              <wp:simplePos x="0" y="0"/>
              <wp:positionH relativeFrom="page">
                <wp:posOffset>-761</wp:posOffset>
              </wp:positionH>
              <wp:positionV relativeFrom="page">
                <wp:posOffset>103333</wp:posOffset>
              </wp:positionV>
              <wp:extent cx="75368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6815" cy="196215"/>
                      </a:xfrm>
                      <a:prstGeom prst="rect">
                        <a:avLst/>
                      </a:prstGeom>
                    </wps:spPr>
                    <wps:txbx>
                      <w:txbxContent>
                        <w:p w:rsidR="00AC4E23" w:rsidRPr="0059718C" w:rsidRDefault="00AC4E23" w:rsidP="0059718C">
                          <w:pPr>
                            <w:spacing w:before="12"/>
                            <w:ind w:left="20"/>
                            <w:jc w:val="center"/>
                            <w:rPr>
                              <w:rFonts w:ascii="Arial"/>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05pt;margin-top:8.15pt;width:593.45pt;height:15.4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" filled="f" stroked="f">
              <v:path arrowok="t"/>
              <v:textbox inset="0,0,0,0">
                <w:txbxContent>
                  <w:p w:rsidR="00AC4E23" w:rsidRPr="0059718C" w:rsidRDefault="00AC4E23" w:rsidP="0059718C">
                    <w:pPr>
                      <w:spacing w:before="12"/>
                      <w:ind w:left="20"/>
                      <w:jc w:val="center"/>
                      <w:rPr>
                        <w:rFonts w:ascii="Arial"/>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E663B"/>
    <w:multiLevelType w:val="hybridMultilevel"/>
    <w:tmpl w:val="46E8B266"/>
    <w:lvl w:ilvl="0" w:tplc="8FC63C94">
      <w:start w:val="1"/>
      <w:numFmt w:val="decimal"/>
      <w:lvlText w:val="%1."/>
      <w:lvlJc w:val="left"/>
      <w:pPr>
        <w:ind w:left="243"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CBE724E">
      <w:numFmt w:val="bullet"/>
      <w:lvlText w:val="•"/>
      <w:lvlJc w:val="left"/>
      <w:pPr>
        <w:ind w:left="1194" w:hanging="240"/>
      </w:pPr>
      <w:rPr>
        <w:rFonts w:hint="default"/>
        <w:lang w:val="en-US" w:eastAsia="en-US" w:bidi="ar-SA"/>
      </w:rPr>
    </w:lvl>
    <w:lvl w:ilvl="2" w:tplc="79728822">
      <w:numFmt w:val="bullet"/>
      <w:lvlText w:val="•"/>
      <w:lvlJc w:val="left"/>
      <w:pPr>
        <w:ind w:left="2148" w:hanging="240"/>
      </w:pPr>
      <w:rPr>
        <w:rFonts w:hint="default"/>
        <w:lang w:val="en-US" w:eastAsia="en-US" w:bidi="ar-SA"/>
      </w:rPr>
    </w:lvl>
    <w:lvl w:ilvl="3" w:tplc="035ACE50">
      <w:numFmt w:val="bullet"/>
      <w:lvlText w:val="•"/>
      <w:lvlJc w:val="left"/>
      <w:pPr>
        <w:ind w:left="3102" w:hanging="240"/>
      </w:pPr>
      <w:rPr>
        <w:rFonts w:hint="default"/>
        <w:lang w:val="en-US" w:eastAsia="en-US" w:bidi="ar-SA"/>
      </w:rPr>
    </w:lvl>
    <w:lvl w:ilvl="4" w:tplc="58E4BE1E">
      <w:numFmt w:val="bullet"/>
      <w:lvlText w:val="•"/>
      <w:lvlJc w:val="left"/>
      <w:pPr>
        <w:ind w:left="4056" w:hanging="240"/>
      </w:pPr>
      <w:rPr>
        <w:rFonts w:hint="default"/>
        <w:lang w:val="en-US" w:eastAsia="en-US" w:bidi="ar-SA"/>
      </w:rPr>
    </w:lvl>
    <w:lvl w:ilvl="5" w:tplc="FF9811BC">
      <w:numFmt w:val="bullet"/>
      <w:lvlText w:val="•"/>
      <w:lvlJc w:val="left"/>
      <w:pPr>
        <w:ind w:left="5010" w:hanging="240"/>
      </w:pPr>
      <w:rPr>
        <w:rFonts w:hint="default"/>
        <w:lang w:val="en-US" w:eastAsia="en-US" w:bidi="ar-SA"/>
      </w:rPr>
    </w:lvl>
    <w:lvl w:ilvl="6" w:tplc="D8188FFC">
      <w:numFmt w:val="bullet"/>
      <w:lvlText w:val="•"/>
      <w:lvlJc w:val="left"/>
      <w:pPr>
        <w:ind w:left="5964" w:hanging="240"/>
      </w:pPr>
      <w:rPr>
        <w:rFonts w:hint="default"/>
        <w:lang w:val="en-US" w:eastAsia="en-US" w:bidi="ar-SA"/>
      </w:rPr>
    </w:lvl>
    <w:lvl w:ilvl="7" w:tplc="52B8CC22">
      <w:numFmt w:val="bullet"/>
      <w:lvlText w:val="•"/>
      <w:lvlJc w:val="left"/>
      <w:pPr>
        <w:ind w:left="6918" w:hanging="240"/>
      </w:pPr>
      <w:rPr>
        <w:rFonts w:hint="default"/>
        <w:lang w:val="en-US" w:eastAsia="en-US" w:bidi="ar-SA"/>
      </w:rPr>
    </w:lvl>
    <w:lvl w:ilvl="8" w:tplc="ECAC2D68">
      <w:numFmt w:val="bullet"/>
      <w:lvlText w:val="•"/>
      <w:lvlJc w:val="left"/>
      <w:pPr>
        <w:ind w:left="7872"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23"/>
    <w:rsid w:val="001070FA"/>
    <w:rsid w:val="004837CE"/>
    <w:rsid w:val="005937D9"/>
    <w:rsid w:val="0059718C"/>
    <w:rsid w:val="00AC4E23"/>
    <w:rsid w:val="00B222A1"/>
    <w:rsid w:val="00C17A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048173-3755-4D87-B9E5-E003B5D9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42"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18C"/>
    <w:pPr>
      <w:tabs>
        <w:tab w:val="center" w:pos="4513"/>
        <w:tab w:val="right" w:pos="9026"/>
      </w:tabs>
    </w:pPr>
  </w:style>
  <w:style w:type="character" w:customStyle="1" w:styleId="HeaderChar">
    <w:name w:val="Header Char"/>
    <w:basedOn w:val="DefaultParagraphFont"/>
    <w:link w:val="Header"/>
    <w:uiPriority w:val="99"/>
    <w:rsid w:val="0059718C"/>
    <w:rPr>
      <w:rFonts w:ascii="Times New Roman" w:eastAsia="Times New Roman" w:hAnsi="Times New Roman" w:cs="Times New Roman"/>
    </w:rPr>
  </w:style>
  <w:style w:type="paragraph" w:styleId="Footer">
    <w:name w:val="footer"/>
    <w:basedOn w:val="Normal"/>
    <w:link w:val="FooterChar"/>
    <w:uiPriority w:val="99"/>
    <w:unhideWhenUsed/>
    <w:rsid w:val="0059718C"/>
    <w:pPr>
      <w:tabs>
        <w:tab w:val="center" w:pos="4513"/>
        <w:tab w:val="right" w:pos="9026"/>
      </w:tabs>
    </w:pPr>
  </w:style>
  <w:style w:type="character" w:customStyle="1" w:styleId="FooterChar">
    <w:name w:val="Footer Char"/>
    <w:basedOn w:val="DefaultParagraphFont"/>
    <w:link w:val="Footer"/>
    <w:uiPriority w:val="99"/>
    <w:rsid w:val="0059718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2025-03-28T06:46:00Z</dcterms:created>
  <dcterms:modified xsi:type="dcterms:W3CDTF">2025-03-28T06:46:00Z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Writer</vt:lpwstr>
  </property>
  <property fmtid="{D5CDD505-2E9C-101B-9397-08002B2CF9AE}" pid="4" name="LastSaved">
    <vt:filetime>2025-03-28T00:00:00Z</vt:filetime>
  </property>
  <property fmtid="{D5CDD505-2E9C-101B-9397-08002B2CF9AE}" pid="5" name="Producer">
    <vt:lpwstr>LibreOffice 6.2; modified using iText® 5.5.5 ©2000-2014 iText Group NV (AGPL-version)</vt:lpwstr>
  </property>
</Properties>
</file>